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AAC" w:rsidRDefault="00C57AAC" w:rsidP="00C57AAC">
      <w:pPr>
        <w:pStyle w:val="Normal1"/>
        <w:jc w:val="center"/>
      </w:pPr>
      <w:r>
        <w:rPr>
          <w:b/>
        </w:rPr>
        <w:t>Town of LaCrosse</w:t>
      </w:r>
    </w:p>
    <w:p w:rsidR="00C57AAC" w:rsidRDefault="00C57AAC" w:rsidP="00C57AAC">
      <w:pPr>
        <w:pStyle w:val="Normal1"/>
        <w:jc w:val="center"/>
        <w:rPr>
          <w:b/>
        </w:rPr>
      </w:pPr>
      <w:r>
        <w:rPr>
          <w:b/>
        </w:rPr>
        <w:t xml:space="preserve">Public Hearing </w:t>
      </w:r>
    </w:p>
    <w:p w:rsidR="00C57AAC" w:rsidRDefault="00C57AAC" w:rsidP="00C57AAC">
      <w:pPr>
        <w:pStyle w:val="Normal1"/>
        <w:jc w:val="center"/>
        <w:rPr>
          <w:b/>
        </w:rPr>
      </w:pPr>
      <w:r>
        <w:rPr>
          <w:b/>
        </w:rPr>
        <w:t>Agenda</w:t>
      </w:r>
    </w:p>
    <w:p w:rsidR="00C57AAC" w:rsidRPr="00C57AAC" w:rsidRDefault="00C57AAC" w:rsidP="00C57AAC">
      <w:pPr>
        <w:pStyle w:val="Normal1"/>
        <w:jc w:val="center"/>
        <w:rPr>
          <w:b/>
        </w:rPr>
      </w:pPr>
      <w:r w:rsidRPr="00C57AAC">
        <w:rPr>
          <w:b/>
        </w:rPr>
        <w:t>February 13, 2017</w:t>
      </w:r>
    </w:p>
    <w:p w:rsidR="00C57AAC" w:rsidRDefault="00C57AAC" w:rsidP="00C57AAC">
      <w:pPr>
        <w:pStyle w:val="Normal1"/>
      </w:pPr>
    </w:p>
    <w:p w:rsidR="00C57AAC" w:rsidRDefault="00C57AAC" w:rsidP="00C57AAC">
      <w:pPr>
        <w:pStyle w:val="Normal1"/>
      </w:pPr>
    </w:p>
    <w:p w:rsidR="00C57AAC" w:rsidRDefault="00C57AAC" w:rsidP="00C57AAC">
      <w:pPr>
        <w:pStyle w:val="Normal1"/>
      </w:pPr>
      <w:r>
        <w:rPr>
          <w:b/>
        </w:rPr>
        <w:t xml:space="preserve">Notice: </w:t>
      </w:r>
      <w:r>
        <w:rPr>
          <w:i/>
        </w:rPr>
        <w:t>If a person decides to appeal a decision made with respect to any matter at this meeting or hearing, he will need a record of the proceedings and may need to ensure that a verbatim record is made.</w:t>
      </w:r>
    </w:p>
    <w:p w:rsidR="00C57AAC" w:rsidRDefault="00C57AAC" w:rsidP="00C57AAC">
      <w:pPr>
        <w:pStyle w:val="Normal1"/>
      </w:pPr>
    </w:p>
    <w:p w:rsidR="00C57AAC" w:rsidRDefault="00C57AAC" w:rsidP="00C57AAC">
      <w:pPr>
        <w:pStyle w:val="Normal1"/>
      </w:pPr>
      <w:r w:rsidRPr="00C57AAC">
        <w:rPr>
          <w:b/>
        </w:rPr>
        <w:t>Call Public Hearing to order</w:t>
      </w:r>
    </w:p>
    <w:p w:rsidR="00C57AAC" w:rsidRDefault="00C57AAC" w:rsidP="00C57AAC">
      <w:pPr>
        <w:pStyle w:val="Normal1"/>
        <w:rPr>
          <w:b/>
        </w:rPr>
      </w:pPr>
      <w:r w:rsidRPr="00C57AAC">
        <w:rPr>
          <w:b/>
        </w:rPr>
        <w:t>Pledge of Allegiance</w:t>
      </w:r>
    </w:p>
    <w:p w:rsidR="00C57AAC" w:rsidRDefault="00C57AAC" w:rsidP="00C57AAC">
      <w:pPr>
        <w:pStyle w:val="Normal1"/>
        <w:rPr>
          <w:b/>
        </w:rPr>
      </w:pPr>
    </w:p>
    <w:p w:rsidR="00C57AAC" w:rsidRDefault="00C57AAC" w:rsidP="00C57AAC">
      <w:pPr>
        <w:pStyle w:val="Normal1"/>
        <w:rPr>
          <w:b/>
        </w:rPr>
      </w:pPr>
      <w:r w:rsidRPr="00C57AAC">
        <w:rPr>
          <w:b/>
          <w:u w:val="single"/>
        </w:rPr>
        <w:t>New Business</w:t>
      </w:r>
      <w:r>
        <w:rPr>
          <w:b/>
        </w:rPr>
        <w:t>:</w:t>
      </w:r>
    </w:p>
    <w:p w:rsidR="00D1223E" w:rsidRDefault="00D1223E" w:rsidP="00C57AAC">
      <w:pPr>
        <w:pStyle w:val="Normal1"/>
        <w:rPr>
          <w:b/>
        </w:rPr>
      </w:pPr>
    </w:p>
    <w:p w:rsidR="00D1223E" w:rsidRPr="00D1223E" w:rsidRDefault="00D1223E" w:rsidP="00C57AAC">
      <w:pPr>
        <w:pStyle w:val="Normal1"/>
      </w:pPr>
      <w:r>
        <w:t>The Town Council will hold a public hearing to consider the amendment, conduct a first reading of the ordinance adopting the amendment and consider transmittal of the amendment to the Florida Department of Economic Opportunity.</w:t>
      </w:r>
    </w:p>
    <w:p w:rsidR="00C57AAC" w:rsidRDefault="00C57AAC" w:rsidP="00C57AAC">
      <w:pPr>
        <w:pStyle w:val="Normal1"/>
        <w:rPr>
          <w:b/>
        </w:rPr>
      </w:pPr>
    </w:p>
    <w:p w:rsidR="002B6FF1" w:rsidRPr="002B6FF1" w:rsidRDefault="002B6FF1" w:rsidP="002B6FF1">
      <w:pPr>
        <w:pStyle w:val="Normal1"/>
        <w:numPr>
          <w:ilvl w:val="0"/>
          <w:numId w:val="1"/>
        </w:numPr>
      </w:pPr>
      <w:r w:rsidRPr="002B6FF1">
        <w:t xml:space="preserve"> </w:t>
      </w:r>
      <w:r w:rsidR="00C529BB">
        <w:t xml:space="preserve">Recommended by </w:t>
      </w:r>
      <w:r w:rsidR="00C529BB" w:rsidRPr="00C529BB">
        <w:rPr>
          <w:b/>
        </w:rPr>
        <w:t xml:space="preserve">Planning and Zoning Board and Local Planning </w:t>
      </w:r>
      <w:proofErr w:type="gramStart"/>
      <w:r w:rsidR="00C529BB" w:rsidRPr="00C529BB">
        <w:rPr>
          <w:b/>
        </w:rPr>
        <w:t>Agency</w:t>
      </w:r>
      <w:r w:rsidR="00C529BB">
        <w:t xml:space="preserve">,   </w:t>
      </w:r>
      <w:proofErr w:type="gramEnd"/>
      <w:r w:rsidR="00C529BB">
        <w:t xml:space="preserve"> </w:t>
      </w:r>
      <w:bookmarkStart w:id="0" w:name="_GoBack"/>
      <w:bookmarkEnd w:id="0"/>
      <w:r w:rsidRPr="00603355">
        <w:rPr>
          <w:b/>
        </w:rPr>
        <w:t>Resolution</w:t>
      </w:r>
      <w:r w:rsidRPr="002B6FF1">
        <w:t xml:space="preserve"> </w:t>
      </w:r>
      <w:r w:rsidRPr="002B6FF1">
        <w:rPr>
          <w:b/>
        </w:rPr>
        <w:t>PZ/LPA CPA 17-01</w:t>
      </w:r>
      <w:r w:rsidR="00C529BB">
        <w:rPr>
          <w:b/>
        </w:rPr>
        <w:t xml:space="preserve">.  </w:t>
      </w:r>
    </w:p>
    <w:p w:rsidR="002B6FF1" w:rsidRDefault="002B6FF1" w:rsidP="002B6FF1">
      <w:pPr>
        <w:pStyle w:val="Normal1"/>
        <w:rPr>
          <w:b/>
        </w:rPr>
      </w:pPr>
    </w:p>
    <w:p w:rsidR="00603355" w:rsidRDefault="00C529BB" w:rsidP="00795C31">
      <w:pPr>
        <w:pStyle w:val="Normal1"/>
        <w:numPr>
          <w:ilvl w:val="0"/>
          <w:numId w:val="1"/>
        </w:numPr>
        <w:rPr>
          <w:b/>
        </w:rPr>
      </w:pPr>
      <w:r>
        <w:rPr>
          <w:b/>
        </w:rPr>
        <w:t>ORDINANCE</w:t>
      </w:r>
      <w:r w:rsidR="00603355" w:rsidRPr="00603355">
        <w:rPr>
          <w:b/>
        </w:rPr>
        <w:t xml:space="preserve"> 2017-01</w:t>
      </w:r>
    </w:p>
    <w:p w:rsidR="00D1223E" w:rsidRDefault="00D1223E" w:rsidP="00D1223E">
      <w:pPr>
        <w:pStyle w:val="Normal1"/>
        <w:rPr>
          <w:rFonts w:asciiTheme="minorHAnsi" w:eastAsiaTheme="minorHAnsi" w:hAnsiTheme="minorHAnsi" w:cstheme="minorBidi"/>
          <w:b/>
          <w:color w:val="auto"/>
          <w:szCs w:val="22"/>
        </w:rPr>
      </w:pPr>
    </w:p>
    <w:p w:rsidR="00D1223E" w:rsidRPr="00F05E22" w:rsidRDefault="00D1223E" w:rsidP="00D1223E">
      <w:pPr>
        <w:pStyle w:val="Normal1"/>
        <w:rPr>
          <w:rFonts w:eastAsiaTheme="minorHAnsi"/>
          <w:b/>
          <w:color w:val="auto"/>
          <w:sz w:val="20"/>
        </w:rPr>
      </w:pPr>
      <w:r w:rsidRPr="00F05E22">
        <w:rPr>
          <w:rFonts w:eastAsiaTheme="minorHAnsi"/>
          <w:b/>
          <w:color w:val="auto"/>
          <w:sz w:val="20"/>
        </w:rPr>
        <w:t>AN ORDINANCE OF THE TOWN OF LACROSSE, FLORIDA, AMENDING THE TOWN OF LACROSSE COMPREHENSIVE PLAN, RELATING TO AN AMENDMENT TO THE TEXT AND FUTURE LAND USE PLAN MAP OF THE TOWN OF LACROSSE COMPREHENSIVE PLAN, PURSUANT TO AN APPLICATION, CPA 17-01, BY THE TOWN COUNCIL, UNDER THE REGULAR AMENDMENT PROCEDURES ESTABLISHED IN SECTIONS 163.3161 THROUGH 163.3248, FLORIDA STATUTES; PROVIDING FOR AMENDING THE TEXT AND FUTURE LAND USE PLAN MAP OF THE COMPREHENSIVE PLAN, BASED UPON AN EVALUATION COMPLETED BY THE TOWN, TO REFLECT CHANGES IN STATE REQUIREMENTS PURSUANT TO SECTION 163.3191, FLORIDA STATURES, AS AMENDED; PROVIDING SEVERABILITY; REP</w:t>
      </w:r>
      <w:r w:rsidR="00A20354" w:rsidRPr="00F05E22">
        <w:rPr>
          <w:rFonts w:eastAsiaTheme="minorHAnsi"/>
          <w:b/>
          <w:color w:val="auto"/>
          <w:sz w:val="20"/>
        </w:rPr>
        <w:t>EALING ALL ORDINANCES IN CONFLICT; AND PROVIDING AN EFFECTIVE DATE.</w:t>
      </w:r>
    </w:p>
    <w:p w:rsidR="00A20354" w:rsidRDefault="00A20354" w:rsidP="00D1223E">
      <w:pPr>
        <w:pStyle w:val="Normal1"/>
        <w:rPr>
          <w:rFonts w:asciiTheme="minorHAnsi" w:eastAsiaTheme="minorHAnsi" w:hAnsiTheme="minorHAnsi" w:cstheme="minorBidi"/>
          <w:b/>
          <w:color w:val="auto"/>
          <w:szCs w:val="22"/>
        </w:rPr>
      </w:pPr>
    </w:p>
    <w:p w:rsidR="00A20354" w:rsidRPr="00A20354" w:rsidRDefault="00A20354" w:rsidP="00D1223E">
      <w:pPr>
        <w:pStyle w:val="Normal1"/>
      </w:pPr>
      <w:r>
        <w:rPr>
          <w:rFonts w:asciiTheme="minorHAnsi" w:eastAsiaTheme="minorHAnsi" w:hAnsiTheme="minorHAnsi" w:cstheme="minorBidi"/>
          <w:color w:val="auto"/>
          <w:szCs w:val="22"/>
        </w:rPr>
        <w:t>Document:  Comprehensive Plan Evaluation Amendments, dated February 13, 2017 and Future Land Use Plan Map 2027</w:t>
      </w:r>
    </w:p>
    <w:p w:rsidR="00603355" w:rsidRDefault="00603355" w:rsidP="00603355">
      <w:pPr>
        <w:pStyle w:val="Normal1"/>
      </w:pPr>
    </w:p>
    <w:p w:rsidR="00317C25" w:rsidRPr="00317C25" w:rsidRDefault="002B6FF1" w:rsidP="00603355">
      <w:pPr>
        <w:pStyle w:val="Normal1"/>
        <w:numPr>
          <w:ilvl w:val="0"/>
          <w:numId w:val="2"/>
        </w:numPr>
        <w:rPr>
          <w:b/>
        </w:rPr>
      </w:pPr>
      <w:r>
        <w:t xml:space="preserve">A </w:t>
      </w:r>
      <w:r w:rsidR="00317C25">
        <w:rPr>
          <w:b/>
        </w:rPr>
        <w:t>M</w:t>
      </w:r>
      <w:r w:rsidRPr="00317C25">
        <w:rPr>
          <w:b/>
        </w:rPr>
        <w:t xml:space="preserve">otion </w:t>
      </w:r>
      <w:r>
        <w:t xml:space="preserve">on </w:t>
      </w:r>
      <w:r>
        <w:rPr>
          <w:b/>
        </w:rPr>
        <w:t xml:space="preserve">First Reading </w:t>
      </w:r>
      <w:r>
        <w:t xml:space="preserve">to read and transmit </w:t>
      </w:r>
      <w:r w:rsidRPr="002B6FF1">
        <w:rPr>
          <w:b/>
        </w:rPr>
        <w:t>Ordinance 2017-01</w:t>
      </w:r>
      <w:r>
        <w:t xml:space="preserve"> Evaluation and Report Amendments to the State Land Planning Agency “DEO” _________.          </w:t>
      </w:r>
      <w:r w:rsidRPr="00317C25">
        <w:rPr>
          <w:b/>
        </w:rPr>
        <w:t>Second</w:t>
      </w:r>
      <w:r w:rsidR="00317C25">
        <w:t xml:space="preserve"> __________.</w:t>
      </w:r>
    </w:p>
    <w:p w:rsidR="002B6FF1" w:rsidRPr="00A20354" w:rsidRDefault="002B6FF1" w:rsidP="00603355">
      <w:pPr>
        <w:pStyle w:val="Normal1"/>
        <w:numPr>
          <w:ilvl w:val="0"/>
          <w:numId w:val="2"/>
        </w:numPr>
        <w:rPr>
          <w:b/>
        </w:rPr>
      </w:pPr>
      <w:r w:rsidRPr="00317C25">
        <w:rPr>
          <w:b/>
        </w:rPr>
        <w:t>Discussion/Vote</w:t>
      </w:r>
      <w:r>
        <w:t xml:space="preserve"> ________</w:t>
      </w:r>
      <w:r w:rsidR="00317C25">
        <w:t>__</w:t>
      </w:r>
      <w:r>
        <w:t>.</w:t>
      </w:r>
    </w:p>
    <w:p w:rsidR="00A20354" w:rsidRDefault="00A20354" w:rsidP="00A20354">
      <w:pPr>
        <w:pStyle w:val="Normal1"/>
        <w:ind w:left="720"/>
      </w:pPr>
    </w:p>
    <w:p w:rsidR="00A20354" w:rsidRPr="002B6FF1" w:rsidRDefault="00A20354" w:rsidP="00A20354">
      <w:pPr>
        <w:pStyle w:val="Normal1"/>
        <w:rPr>
          <w:b/>
        </w:rPr>
      </w:pPr>
      <w:r>
        <w:t>Motion to Adjourn ___________ Second __________ Vote __________.  Time __________.</w:t>
      </w:r>
    </w:p>
    <w:p w:rsidR="002B6FF1" w:rsidRDefault="002B6FF1" w:rsidP="002B6FF1">
      <w:pPr>
        <w:pStyle w:val="Normal1"/>
        <w:rPr>
          <w:b/>
        </w:rPr>
      </w:pPr>
    </w:p>
    <w:p w:rsidR="00C57AAC" w:rsidRDefault="00C57AAC" w:rsidP="00C57AAC">
      <w:pPr>
        <w:pStyle w:val="Normal1"/>
        <w:rPr>
          <w:b/>
        </w:rPr>
      </w:pPr>
    </w:p>
    <w:p w:rsidR="00C57AAC" w:rsidRPr="00C57AAC" w:rsidRDefault="00C57AAC" w:rsidP="00C57AAC">
      <w:pPr>
        <w:pStyle w:val="Normal1"/>
        <w:rPr>
          <w:b/>
        </w:rPr>
      </w:pPr>
    </w:p>
    <w:p w:rsidR="00602A42" w:rsidRDefault="00F05E22"/>
    <w:sectPr w:rsidR="00602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A123F"/>
    <w:multiLevelType w:val="hybridMultilevel"/>
    <w:tmpl w:val="54A26578"/>
    <w:lvl w:ilvl="0" w:tplc="14E024A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BD2B97"/>
    <w:multiLevelType w:val="hybridMultilevel"/>
    <w:tmpl w:val="B6A085E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AC"/>
    <w:rsid w:val="002B6FF1"/>
    <w:rsid w:val="00317C25"/>
    <w:rsid w:val="003D13C5"/>
    <w:rsid w:val="004A4466"/>
    <w:rsid w:val="00603355"/>
    <w:rsid w:val="00A20354"/>
    <w:rsid w:val="00B45DBC"/>
    <w:rsid w:val="00C529BB"/>
    <w:rsid w:val="00C53B06"/>
    <w:rsid w:val="00C57AAC"/>
    <w:rsid w:val="00C66402"/>
    <w:rsid w:val="00D1223E"/>
    <w:rsid w:val="00E42024"/>
    <w:rsid w:val="00F0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08DC"/>
  <w15:chartTrackingRefBased/>
  <w15:docId w15:val="{F1728503-343B-400E-B63C-6469E85E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57AAC"/>
    <w:pPr>
      <w:spacing w:after="0"/>
    </w:pPr>
    <w:rPr>
      <w:rFonts w:ascii="Arial" w:eastAsia="Arial" w:hAnsi="Arial" w:cs="Arial"/>
      <w:color w:val="000000"/>
      <w:szCs w:val="20"/>
    </w:rPr>
  </w:style>
  <w:style w:type="paragraph" w:styleId="BalloonText">
    <w:name w:val="Balloon Text"/>
    <w:basedOn w:val="Normal"/>
    <w:link w:val="BalloonTextChar"/>
    <w:uiPriority w:val="99"/>
    <w:semiHidden/>
    <w:unhideWhenUsed/>
    <w:rsid w:val="003D1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3C5"/>
    <w:rPr>
      <w:rFonts w:ascii="Segoe UI" w:hAnsi="Segoe UI" w:cs="Segoe UI"/>
      <w:sz w:val="18"/>
      <w:szCs w:val="18"/>
    </w:rPr>
  </w:style>
  <w:style w:type="paragraph" w:styleId="ListParagraph">
    <w:name w:val="List Paragraph"/>
    <w:basedOn w:val="Normal"/>
    <w:uiPriority w:val="34"/>
    <w:qFormat/>
    <w:rsid w:val="00603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Dubberly</dc:creator>
  <cp:keywords/>
  <dc:description/>
  <cp:lastModifiedBy>Diane Dubberly</cp:lastModifiedBy>
  <cp:revision>8</cp:revision>
  <cp:lastPrinted>2017-02-09T17:34:00Z</cp:lastPrinted>
  <dcterms:created xsi:type="dcterms:W3CDTF">2017-02-06T17:36:00Z</dcterms:created>
  <dcterms:modified xsi:type="dcterms:W3CDTF">2017-02-09T17:38:00Z</dcterms:modified>
</cp:coreProperties>
</file>